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A70" w:rsidRPr="000614C4" w:rsidRDefault="00651A70" w:rsidP="00651A70">
      <w:pPr>
        <w:jc w:val="center"/>
        <w:rPr>
          <w:sz w:val="28"/>
          <w:szCs w:val="28"/>
        </w:rPr>
      </w:pPr>
      <w:r w:rsidRPr="000614C4">
        <w:rPr>
          <w:sz w:val="28"/>
          <w:szCs w:val="28"/>
        </w:rPr>
        <w:t xml:space="preserve">Управление образования </w:t>
      </w:r>
      <w:proofErr w:type="spellStart"/>
      <w:r w:rsidRPr="000614C4">
        <w:rPr>
          <w:sz w:val="28"/>
          <w:szCs w:val="28"/>
        </w:rPr>
        <w:t>Лениногорского</w:t>
      </w:r>
      <w:proofErr w:type="spellEnd"/>
      <w:r w:rsidRPr="000614C4">
        <w:rPr>
          <w:sz w:val="28"/>
          <w:szCs w:val="28"/>
        </w:rPr>
        <w:t xml:space="preserve"> муниципального района Республики Татарстан</w:t>
      </w:r>
    </w:p>
    <w:p w:rsidR="00651A70" w:rsidRPr="000614C4" w:rsidRDefault="00651A70" w:rsidP="00651A70">
      <w:pPr>
        <w:jc w:val="center"/>
        <w:rPr>
          <w:sz w:val="28"/>
          <w:szCs w:val="28"/>
        </w:rPr>
      </w:pPr>
      <w:r w:rsidRPr="000614C4">
        <w:rPr>
          <w:sz w:val="28"/>
          <w:szCs w:val="28"/>
        </w:rPr>
        <w:t>Муниципальное дошкольное образовательное учреждение</w:t>
      </w:r>
    </w:p>
    <w:p w:rsidR="00651A70" w:rsidRPr="000614C4" w:rsidRDefault="00651A70" w:rsidP="00651A70">
      <w:pPr>
        <w:jc w:val="center"/>
        <w:rPr>
          <w:sz w:val="28"/>
          <w:szCs w:val="28"/>
        </w:rPr>
      </w:pPr>
      <w:r w:rsidRPr="000614C4">
        <w:rPr>
          <w:sz w:val="28"/>
          <w:szCs w:val="28"/>
        </w:rPr>
        <w:t xml:space="preserve"> «Детский сад комбинированного вида №18»                       </w:t>
      </w:r>
    </w:p>
    <w:p w:rsidR="00651A70" w:rsidRDefault="00651A70" w:rsidP="00651A70">
      <w:pPr>
        <w:ind w:right="-365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1497330</wp:posOffset>
            </wp:positionH>
            <wp:positionV relativeFrom="paragraph">
              <wp:posOffset>31750</wp:posOffset>
            </wp:positionV>
            <wp:extent cx="2159000" cy="1778000"/>
            <wp:effectExtent l="19050" t="0" r="0" b="0"/>
            <wp:wrapThrough wrapText="bothSides">
              <wp:wrapPolygon edited="0">
                <wp:start x="7433" y="0"/>
                <wp:lineTo x="6099" y="231"/>
                <wp:lineTo x="1715" y="3009"/>
                <wp:lineTo x="1525" y="3934"/>
                <wp:lineTo x="0" y="7406"/>
                <wp:lineTo x="-191" y="11109"/>
                <wp:lineTo x="381" y="14811"/>
                <wp:lineTo x="2478" y="18514"/>
                <wp:lineTo x="2668" y="19671"/>
                <wp:lineTo x="7624" y="21291"/>
                <wp:lineTo x="10673" y="21291"/>
                <wp:lineTo x="14866" y="21291"/>
                <wp:lineTo x="15628" y="21291"/>
                <wp:lineTo x="19249" y="18977"/>
                <wp:lineTo x="19440" y="18514"/>
                <wp:lineTo x="21155" y="15043"/>
                <wp:lineTo x="21346" y="14811"/>
                <wp:lineTo x="21536" y="12266"/>
                <wp:lineTo x="21536" y="9026"/>
                <wp:lineTo x="21346" y="7406"/>
                <wp:lineTo x="19631" y="3934"/>
                <wp:lineTo x="19631" y="2314"/>
                <wp:lineTo x="14104" y="231"/>
                <wp:lineTo x="9720" y="0"/>
                <wp:lineTo x="7433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36000" contrast="2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77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1A70" w:rsidRDefault="00651A70" w:rsidP="00651A70">
      <w:pPr>
        <w:ind w:right="-365"/>
        <w:rPr>
          <w:sz w:val="28"/>
          <w:szCs w:val="28"/>
        </w:rPr>
      </w:pPr>
    </w:p>
    <w:p w:rsidR="00651A70" w:rsidRDefault="00651A70" w:rsidP="00651A70">
      <w:pPr>
        <w:ind w:right="-365"/>
        <w:rPr>
          <w:sz w:val="28"/>
          <w:szCs w:val="28"/>
        </w:rPr>
      </w:pPr>
    </w:p>
    <w:p w:rsidR="00651A70" w:rsidRDefault="00651A70" w:rsidP="00651A70">
      <w:pPr>
        <w:ind w:right="-365"/>
        <w:rPr>
          <w:i/>
          <w:sz w:val="48"/>
          <w:szCs w:val="48"/>
        </w:rPr>
      </w:pPr>
      <w:r>
        <w:rPr>
          <w:i/>
          <w:sz w:val="48"/>
          <w:szCs w:val="48"/>
        </w:rPr>
        <w:t xml:space="preserve">          </w:t>
      </w:r>
      <w:r w:rsidRPr="00D14ED2">
        <w:rPr>
          <w:i/>
          <w:sz w:val="48"/>
          <w:szCs w:val="48"/>
        </w:rPr>
        <w:t xml:space="preserve"> </w:t>
      </w:r>
    </w:p>
    <w:p w:rsidR="00651A70" w:rsidRDefault="00651A70" w:rsidP="00651A70">
      <w:pPr>
        <w:ind w:right="-365"/>
        <w:rPr>
          <w:i/>
          <w:sz w:val="48"/>
          <w:szCs w:val="48"/>
        </w:rPr>
      </w:pPr>
    </w:p>
    <w:p w:rsidR="00651A70" w:rsidRDefault="00683C0A" w:rsidP="00651A70">
      <w:pPr>
        <w:ind w:right="-365"/>
        <w:jc w:val="center"/>
        <w:rPr>
          <w:sz w:val="36"/>
          <w:szCs w:val="36"/>
        </w:rPr>
      </w:pPr>
      <w:r>
        <w:rPr>
          <w:sz w:val="36"/>
          <w:szCs w:val="36"/>
        </w:rPr>
        <w:t>Консультация для воспитателей:</w:t>
      </w:r>
    </w:p>
    <w:p w:rsidR="00651A70" w:rsidRPr="00AF22C9" w:rsidRDefault="00651A70" w:rsidP="00651A70">
      <w:pPr>
        <w:ind w:right="-365"/>
        <w:jc w:val="center"/>
        <w:rPr>
          <w:b/>
          <w:i/>
          <w:sz w:val="48"/>
          <w:szCs w:val="48"/>
        </w:rPr>
      </w:pPr>
      <w:r>
        <w:rPr>
          <w:sz w:val="36"/>
          <w:szCs w:val="36"/>
        </w:rPr>
        <w:t>«</w:t>
      </w:r>
      <w:r>
        <w:rPr>
          <w:b/>
          <w:i/>
          <w:sz w:val="48"/>
          <w:szCs w:val="48"/>
        </w:rPr>
        <w:t>Организация подвижных игр с детьми дошкольного возраста</w:t>
      </w:r>
      <w:r w:rsidRPr="00AF22C9">
        <w:rPr>
          <w:b/>
          <w:i/>
          <w:sz w:val="48"/>
          <w:szCs w:val="48"/>
        </w:rPr>
        <w:t>».</w:t>
      </w:r>
    </w:p>
    <w:p w:rsidR="00651A70" w:rsidRDefault="00651A70" w:rsidP="00651A70">
      <w:pPr>
        <w:ind w:right="-365"/>
        <w:rPr>
          <w:sz w:val="32"/>
          <w:szCs w:val="32"/>
        </w:rPr>
      </w:pPr>
    </w:p>
    <w:p w:rsidR="00651A70" w:rsidRPr="000614C4" w:rsidRDefault="00651A70" w:rsidP="00651A70">
      <w:pPr>
        <w:ind w:right="-365"/>
        <w:rPr>
          <w:sz w:val="32"/>
          <w:szCs w:val="32"/>
        </w:rPr>
      </w:pPr>
    </w:p>
    <w:p w:rsidR="00651A70" w:rsidRPr="000614C4" w:rsidRDefault="00651A70" w:rsidP="00651A70">
      <w:pPr>
        <w:ind w:right="-36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Подготовила:</w:t>
      </w:r>
    </w:p>
    <w:p w:rsidR="00651A70" w:rsidRDefault="00651A70" w:rsidP="00651A70">
      <w:pPr>
        <w:ind w:left="4956" w:right="-365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Паникарова</w:t>
      </w:r>
      <w:proofErr w:type="spellEnd"/>
      <w:r>
        <w:rPr>
          <w:sz w:val="28"/>
          <w:szCs w:val="28"/>
        </w:rPr>
        <w:t xml:space="preserve"> Н. Н.</w:t>
      </w:r>
      <w:r w:rsidRPr="00BD45AC">
        <w:rPr>
          <w:sz w:val="28"/>
          <w:szCs w:val="28"/>
        </w:rPr>
        <w:t>,</w:t>
      </w:r>
    </w:p>
    <w:p w:rsidR="00651A70" w:rsidRDefault="00651A70" w:rsidP="00651A70">
      <w:pPr>
        <w:ind w:left="4956" w:right="-365"/>
        <w:rPr>
          <w:sz w:val="28"/>
          <w:szCs w:val="28"/>
        </w:rPr>
      </w:pPr>
      <w:r>
        <w:rPr>
          <w:sz w:val="28"/>
          <w:szCs w:val="28"/>
        </w:rPr>
        <w:t xml:space="preserve">       инструктор по физической культуре</w:t>
      </w:r>
    </w:p>
    <w:p w:rsidR="00651A70" w:rsidRDefault="00651A70" w:rsidP="00651A70">
      <w:pPr>
        <w:ind w:left="4956" w:right="-365"/>
        <w:rPr>
          <w:sz w:val="28"/>
          <w:szCs w:val="28"/>
        </w:rPr>
      </w:pPr>
      <w:r>
        <w:rPr>
          <w:sz w:val="28"/>
          <w:szCs w:val="28"/>
        </w:rPr>
        <w:t xml:space="preserve">       1 кв. категории.</w:t>
      </w:r>
    </w:p>
    <w:p w:rsidR="00651A70" w:rsidRDefault="00651A70" w:rsidP="00651A70">
      <w:pPr>
        <w:rPr>
          <w:sz w:val="28"/>
          <w:szCs w:val="28"/>
        </w:rPr>
      </w:pPr>
    </w:p>
    <w:p w:rsidR="00683C0A" w:rsidRDefault="00683C0A" w:rsidP="00651A70">
      <w:pPr>
        <w:jc w:val="center"/>
        <w:rPr>
          <w:sz w:val="28"/>
          <w:szCs w:val="28"/>
        </w:rPr>
      </w:pPr>
    </w:p>
    <w:p w:rsidR="00683C0A" w:rsidRDefault="00683C0A" w:rsidP="00651A70">
      <w:pPr>
        <w:jc w:val="center"/>
        <w:rPr>
          <w:sz w:val="28"/>
          <w:szCs w:val="28"/>
        </w:rPr>
      </w:pPr>
    </w:p>
    <w:p w:rsidR="00683C0A" w:rsidRDefault="00683C0A" w:rsidP="00651A70">
      <w:pPr>
        <w:jc w:val="center"/>
        <w:rPr>
          <w:sz w:val="28"/>
          <w:szCs w:val="28"/>
        </w:rPr>
      </w:pPr>
    </w:p>
    <w:p w:rsidR="00683C0A" w:rsidRDefault="00BD35C0" w:rsidP="00683C0A">
      <w:pPr>
        <w:jc w:val="center"/>
        <w:rPr>
          <w:sz w:val="28"/>
          <w:szCs w:val="28"/>
        </w:rPr>
      </w:pPr>
      <w:r>
        <w:rPr>
          <w:sz w:val="28"/>
          <w:szCs w:val="28"/>
        </w:rPr>
        <w:t>2016</w:t>
      </w:r>
      <w:r w:rsidR="00651A70">
        <w:rPr>
          <w:sz w:val="28"/>
          <w:szCs w:val="28"/>
        </w:rPr>
        <w:t>год.</w:t>
      </w:r>
    </w:p>
    <w:p w:rsidR="00340D5D" w:rsidRPr="00683C0A" w:rsidRDefault="00340D5D" w:rsidP="00683C0A">
      <w:pPr>
        <w:jc w:val="center"/>
        <w:rPr>
          <w:sz w:val="28"/>
          <w:szCs w:val="28"/>
        </w:rPr>
      </w:pPr>
      <w:r w:rsidRPr="001A2ACE">
        <w:rPr>
          <w:sz w:val="24"/>
          <w:szCs w:val="24"/>
        </w:rPr>
        <w:lastRenderedPageBreak/>
        <w:t xml:space="preserve"> Физическая культура занимает ведущее место в воспитании детей, и одним из важных её разделов является подвижная игра. Если справедливо   выражение, что все взрослые «родом из детства», то можно уверенно сказать, что ни одно поколение не может обойтись без игр. </w:t>
      </w:r>
    </w:p>
    <w:p w:rsidR="001A2ACE" w:rsidRPr="001A2ACE" w:rsidRDefault="00340D5D" w:rsidP="001A2ACE">
      <w:pPr>
        <w:tabs>
          <w:tab w:val="left" w:pos="1170"/>
        </w:tabs>
        <w:spacing w:line="20" w:lineRule="atLeast"/>
        <w:rPr>
          <w:sz w:val="24"/>
          <w:szCs w:val="24"/>
        </w:rPr>
      </w:pPr>
      <w:r w:rsidRPr="001A2ACE">
        <w:rPr>
          <w:sz w:val="24"/>
          <w:szCs w:val="24"/>
        </w:rPr>
        <w:t xml:space="preserve">  </w:t>
      </w:r>
      <w:r w:rsidRPr="001A2ACE">
        <w:rPr>
          <w:sz w:val="24"/>
          <w:szCs w:val="24"/>
        </w:rPr>
        <w:tab/>
        <w:t>Подвижная игра занимает особое место в развитии детей. Она естественный спутник жизни ребёнка, источник радостных эмоций, обладающий великой воспитательной силой. Она способствует закреплению и совершенствованию двигательных навыков и умений, предоставляет возможность развивать познавательный интерес, формирует умение ориентироваться в окружающей действительности, что так важно для приобретения ребёнком своего жизненного опыта</w:t>
      </w:r>
      <w:r w:rsidR="00521D16">
        <w:rPr>
          <w:sz w:val="24"/>
          <w:szCs w:val="24"/>
        </w:rPr>
        <w:t>.</w:t>
      </w:r>
      <w:r w:rsidR="001A2ACE" w:rsidRPr="001A2ACE">
        <w:rPr>
          <w:sz w:val="24"/>
          <w:szCs w:val="24"/>
        </w:rPr>
        <w:t xml:space="preserve"> Разнообразные игровые действия развивают ловкость, быстроту, координацию движений и, самое главное, благоприятно влияют на эмоциональное состояние ребёнка.</w:t>
      </w:r>
    </w:p>
    <w:p w:rsidR="00521D16" w:rsidRDefault="001A2ACE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  <w:r w:rsidRPr="001A2ACE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>Особое место среди подвижных игр, занимают народные игры. Народные подвижные игры являются традиционным средством педагогики. Испокон веков в них ярко отражался образ жизни людей, их быт, труд, национальные устои, представления о чести, смелости, мужестве.</w:t>
      </w:r>
      <w:r w:rsidR="00521D16">
        <w:rPr>
          <w:sz w:val="24"/>
          <w:szCs w:val="24"/>
        </w:rPr>
        <w:t xml:space="preserve">  </w:t>
      </w:r>
      <w:r>
        <w:rPr>
          <w:sz w:val="24"/>
          <w:szCs w:val="24"/>
        </w:rPr>
        <w:t>Желание обладать силой, ловкостью, быстротой и красотой движений, выносливостью, проявлять смекалку, выдержку, творческую выдумку,</w:t>
      </w:r>
      <w:r w:rsidR="00521D16">
        <w:rPr>
          <w:sz w:val="24"/>
          <w:szCs w:val="24"/>
        </w:rPr>
        <w:t xml:space="preserve"> </w:t>
      </w:r>
      <w:r>
        <w:rPr>
          <w:sz w:val="24"/>
          <w:szCs w:val="24"/>
        </w:rPr>
        <w:t>находчивость, волю и стремление к победе.</w:t>
      </w:r>
      <w:r w:rsidRPr="001A2ACE">
        <w:rPr>
          <w:sz w:val="24"/>
          <w:szCs w:val="24"/>
        </w:rPr>
        <w:t xml:space="preserve">   </w:t>
      </w:r>
    </w:p>
    <w:p w:rsidR="001A2ACE" w:rsidRDefault="00521D16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1A2ACE" w:rsidRPr="001A2ACE">
        <w:rPr>
          <w:sz w:val="24"/>
          <w:szCs w:val="24"/>
        </w:rPr>
        <w:tab/>
      </w:r>
      <w:r>
        <w:rPr>
          <w:sz w:val="24"/>
          <w:szCs w:val="24"/>
        </w:rPr>
        <w:t>Народные игры являются неотъемлемой частью национального, художественного и физического воспитания. Радость движения сочетается с духовным обогащением детей. У н6их формируется устойчивое, заинтересованное, уважительное отношение к культуре родной страны, создаётся эмоционально положительная основа для развития патриотических чувств:  любви и преданности к Родине. По содержанию все народные игры классически лаконичны, выразительны и доступны детям. Они вызывают активную работу мысли, способствуют расширению кругозора, уточнению п</w:t>
      </w:r>
      <w:r w:rsidR="00E6027B">
        <w:rPr>
          <w:sz w:val="24"/>
          <w:szCs w:val="24"/>
        </w:rPr>
        <w:t>редставлений об окружающем мире, совершенствованию всех психических процессов, стимулируют переход детского организма к более высокой степени развития.</w:t>
      </w:r>
    </w:p>
    <w:p w:rsidR="00E6027B" w:rsidRDefault="00E6027B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Все свои жизненные впечатления и переживания дети отражают в условно – игровой форме, способствующей конкретному перевоплощению в образ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«Гуси – лебеди», « Коршун и наседка», «У медведя во бору» и т.д.) Игровая ситуация увлекает и воспитывает детей, а встречающиеся в некоторых играх зачины, диалоги, непосредственно характеризуют персонажи и их действия, которые надо умело подчеркнуть в образе, что требует активной умственной деятельности.</w:t>
      </w:r>
    </w:p>
    <w:p w:rsidR="00E6027B" w:rsidRDefault="00E6027B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В играх, не имеющих сюжета и построенных только на определённых игровых заданиях, также много </w:t>
      </w:r>
      <w:r w:rsidR="00A066C3">
        <w:rPr>
          <w:sz w:val="24"/>
          <w:szCs w:val="24"/>
        </w:rPr>
        <w:t>познавательного материала, содей</w:t>
      </w:r>
      <w:r>
        <w:rPr>
          <w:sz w:val="24"/>
          <w:szCs w:val="24"/>
        </w:rPr>
        <w:t>ствующего расширению сенсорной сферы ребёнка, развитию его мышления и самостоятельности действий.</w:t>
      </w:r>
      <w:r w:rsidR="00A066C3">
        <w:rPr>
          <w:sz w:val="24"/>
          <w:szCs w:val="24"/>
        </w:rPr>
        <w:t xml:space="preserve"> так, например, в связи с движениями водящего и изменением игровой ситуации ребёнок должен проявлять более сложную, т.е</w:t>
      </w:r>
      <w:proofErr w:type="gramStart"/>
      <w:r w:rsidR="00A066C3">
        <w:rPr>
          <w:sz w:val="24"/>
          <w:szCs w:val="24"/>
        </w:rPr>
        <w:t>.м</w:t>
      </w:r>
      <w:proofErr w:type="gramEnd"/>
      <w:r w:rsidR="00A066C3">
        <w:rPr>
          <w:sz w:val="24"/>
          <w:szCs w:val="24"/>
        </w:rPr>
        <w:t>гновенную и правильную реакцию, поскольку лишь быстрота действий приводит к благоприятному результату ( «Палочка-выручалочка», «Пятнашки» и др.)</w:t>
      </w:r>
    </w:p>
    <w:p w:rsidR="00A066C3" w:rsidRDefault="00A066C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Большое воспитательное значение заложено в правилах игры. Они определяют весь ход игры, регулируют действия и поведение детей, их взаимоотношения, содействуют формированию воли, т.е. они обеспечивают условия, в рамках которых ребёнок не может не проявить воспитываемые у него качества. Например,  в игре                     « Коршун и наседка» коршун должен ловить только одного цыплёнка</w:t>
      </w:r>
      <w:r w:rsidR="00FC7E9E">
        <w:rPr>
          <w:sz w:val="24"/>
          <w:szCs w:val="24"/>
        </w:rPr>
        <w:t xml:space="preserve">, стоящего в конце </w:t>
      </w:r>
      <w:r w:rsidR="00FC7E9E">
        <w:rPr>
          <w:sz w:val="24"/>
          <w:szCs w:val="24"/>
        </w:rPr>
        <w:lastRenderedPageBreak/>
        <w:t>вереницы цыплят, и только после слов наседки: « Не дам своих цыплят ловить». Игра требует проявлять чувства коллективизма, слаженности действий, взаимопомощи ( «один за всех и все за одного» - цыплята), ответственности, смелости, находчивост</w:t>
      </w:r>
      <w:proofErr w:type="gramStart"/>
      <w:r w:rsidR="00FC7E9E">
        <w:rPr>
          <w:sz w:val="24"/>
          <w:szCs w:val="24"/>
        </w:rPr>
        <w:t>и(</w:t>
      </w:r>
      <w:proofErr w:type="gramEnd"/>
      <w:r w:rsidR="00FC7E9E">
        <w:rPr>
          <w:sz w:val="24"/>
          <w:szCs w:val="24"/>
        </w:rPr>
        <w:t xml:space="preserve"> наседка).</w:t>
      </w:r>
    </w:p>
    <w:p w:rsidR="00FC7E9E" w:rsidRDefault="00FC7E9E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В народных играх много юмора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шуток, соревновательного задора; Движения точны и образны, часто сопровождаются весёлыми моментами, заманчивыми и любимыми детьми считалками, жеребьёвками,  потешками. Они сохраняют свою художественную прелесть, эстетическое значение  и составляют ценнейший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неповторимый игровой фольклор. Так, например, зачины</w:t>
      </w:r>
      <w:proofErr w:type="gramStart"/>
      <w:r>
        <w:rPr>
          <w:sz w:val="24"/>
          <w:szCs w:val="24"/>
        </w:rPr>
        <w:t>.</w:t>
      </w:r>
      <w:proofErr w:type="gramEnd"/>
      <w:r w:rsidR="009F68C8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>оторые,</w:t>
      </w:r>
      <w:r w:rsidR="009F68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являются как бы игровой прелюдией, дают возможность быстро организовать игроков, настроить их на </w:t>
      </w:r>
      <w:r w:rsidR="009F68C8">
        <w:rPr>
          <w:sz w:val="24"/>
          <w:szCs w:val="24"/>
        </w:rPr>
        <w:t>объективный выбор водящего, без</w:t>
      </w:r>
      <w:r>
        <w:rPr>
          <w:sz w:val="24"/>
          <w:szCs w:val="24"/>
        </w:rPr>
        <w:t>оговорочное</w:t>
      </w:r>
      <w:r w:rsidR="009F68C8">
        <w:rPr>
          <w:sz w:val="24"/>
          <w:szCs w:val="24"/>
        </w:rPr>
        <w:t xml:space="preserve"> и точное выполнение правил. Этому же способствует напевность или скандирование считалок, предшествующих игре:</w:t>
      </w:r>
    </w:p>
    <w:p w:rsidR="009F68C8" w:rsidRDefault="009F68C8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Катился горох по блюду,</w:t>
      </w:r>
    </w:p>
    <w:p w:rsidR="009F68C8" w:rsidRDefault="009F68C8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Ты води, а я не буду.</w:t>
      </w:r>
    </w:p>
    <w:p w:rsidR="009F68C8" w:rsidRDefault="009F68C8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t>Помимо считалок, существуют и жеребьёвки, которые также создают эмоциональный настрой и увлекают самим процессом игры. Они применяются в тех случаях, когда детям надо поделиться на команды. Например, игроки выбирают путём считалочки сначала  двух игроков, а они договорившись, кто из них как  будет называться, встают в пару 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подняв руки вверх, образуют ворота. Остальные играющие  друг за другом проходят или пробегают в эти ворота. Последнего ворота задерживают: игроки опускают руки и тихо спрашивают:</w:t>
      </w:r>
    </w:p>
    <w:p w:rsidR="009F68C8" w:rsidRDefault="009F68C8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Конь вороной остался под горой</w:t>
      </w:r>
      <w:r w:rsidR="0031366C">
        <w:rPr>
          <w:sz w:val="24"/>
          <w:szCs w:val="24"/>
        </w:rPr>
        <w:t>.</w:t>
      </w:r>
    </w:p>
    <w:p w:rsidR="0031366C" w:rsidRDefault="0031366C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Выбираешь, какого коня:</w:t>
      </w:r>
    </w:p>
    <w:p w:rsidR="0031366C" w:rsidRDefault="0031366C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Сивого или златогривого?</w:t>
      </w:r>
    </w:p>
    <w:p w:rsidR="0031366C" w:rsidRDefault="0031366C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В некоторых народных играх перед началом применяются </w:t>
      </w:r>
      <w:proofErr w:type="gramStart"/>
      <w:r>
        <w:rPr>
          <w:sz w:val="24"/>
          <w:szCs w:val="24"/>
        </w:rPr>
        <w:t>забавные</w:t>
      </w:r>
      <w:proofErr w:type="gramEnd"/>
      <w:r>
        <w:rPr>
          <w:sz w:val="24"/>
          <w:szCs w:val="24"/>
        </w:rPr>
        <w:t xml:space="preserve"> певалки</w:t>
      </w:r>
      <w:bookmarkStart w:id="0" w:name="_GoBack"/>
      <w:bookmarkEnd w:id="0"/>
      <w:r>
        <w:rPr>
          <w:sz w:val="24"/>
          <w:szCs w:val="24"/>
        </w:rPr>
        <w:t>. Например, выбирая водящего, садятся в круг и нараспев говорят:</w:t>
      </w:r>
    </w:p>
    <w:p w:rsidR="0031366C" w:rsidRDefault="0031366C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Кто засмеётся,</w:t>
      </w:r>
    </w:p>
    <w:p w:rsidR="0031366C" w:rsidRDefault="0031366C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Губа задерётся.</w:t>
      </w:r>
    </w:p>
    <w:p w:rsidR="0031366C" w:rsidRDefault="0031366C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Раз, два, три, четыре, пять,</w:t>
      </w:r>
    </w:p>
    <w:p w:rsidR="0031366C" w:rsidRDefault="0031366C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С этих пор надо молчать!</w:t>
      </w:r>
    </w:p>
    <w:p w:rsidR="0031366C" w:rsidRDefault="0031366C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Все стараются не проронить слова. </w:t>
      </w:r>
      <w:proofErr w:type="gramStart"/>
      <w:r>
        <w:rPr>
          <w:sz w:val="24"/>
          <w:szCs w:val="24"/>
        </w:rPr>
        <w:t>Самый</w:t>
      </w:r>
      <w:proofErr w:type="gramEnd"/>
      <w:r>
        <w:rPr>
          <w:sz w:val="24"/>
          <w:szCs w:val="24"/>
        </w:rPr>
        <w:t xml:space="preserve"> выдержанный становиться водящим.</w:t>
      </w:r>
    </w:p>
    <w:p w:rsidR="00FC1EFC" w:rsidRDefault="0031366C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Эти чёткие считалочки, напевно – забавные </w:t>
      </w:r>
      <w:r w:rsidR="00FC1EFC">
        <w:rPr>
          <w:sz w:val="24"/>
          <w:szCs w:val="24"/>
        </w:rPr>
        <w:t>певалочки, зани</w:t>
      </w:r>
      <w:r>
        <w:rPr>
          <w:sz w:val="24"/>
          <w:szCs w:val="24"/>
        </w:rPr>
        <w:t xml:space="preserve">мательные диалоги быстро и прочно запоминаются и с удовольствием проговариваются детьми в их </w:t>
      </w:r>
      <w:r w:rsidR="00FC1EFC">
        <w:rPr>
          <w:sz w:val="24"/>
          <w:szCs w:val="24"/>
        </w:rPr>
        <w:t xml:space="preserve">повседневных играх. </w:t>
      </w:r>
    </w:p>
    <w:p w:rsidR="0031366C" w:rsidRDefault="00FC1EFC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Основным условием успешного внедрения народных игр в жизнь ребёнка всегда было и остается глубокое знание и свободное владение обширным игровым репертуаром, а также методикой педагогического руководства.</w:t>
      </w:r>
    </w:p>
    <w:p w:rsidR="00FC1EFC" w:rsidRDefault="00FC1EFC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В ходе игры педагог привлекает внимание детей к её содержанию, следит за точностью движений, которые должны соответствовать правилам, за дозировкой </w:t>
      </w:r>
      <w:r>
        <w:rPr>
          <w:sz w:val="24"/>
          <w:szCs w:val="24"/>
        </w:rPr>
        <w:lastRenderedPageBreak/>
        <w:t>физической нагрузки. Делает краткие указания, поддерживает и регулирует эмоционально положительный настро</w:t>
      </w:r>
      <w:r w:rsidR="00846230">
        <w:rPr>
          <w:sz w:val="24"/>
          <w:szCs w:val="24"/>
        </w:rPr>
        <w:t>й</w:t>
      </w:r>
      <w:r>
        <w:rPr>
          <w:sz w:val="24"/>
          <w:szCs w:val="24"/>
        </w:rPr>
        <w:t xml:space="preserve"> и взаимоотношения играющих. Приучает их ловко и стремительно действовать в создавшейся игровой  ситуации, оказывать товарищескую поддержку, добиваться достижения общей цели и при этом испытывать радость.  Одним словом, задача педагога заключается в том, чтобы научить детей самостоятельно и с удовольствием играть.</w:t>
      </w:r>
    </w:p>
    <w:p w:rsidR="0031366C" w:rsidRDefault="0031366C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846230">
        <w:rPr>
          <w:sz w:val="24"/>
          <w:szCs w:val="24"/>
        </w:rPr>
        <w:t xml:space="preserve">Объясняя новую игру, взрослому не следует предварительно заучивать с детьми текст. Его желательно внести в ход игры неожиданно. Объяснение новой игры может проходить по - </w:t>
      </w:r>
      <w:proofErr w:type="gramStart"/>
      <w:r w:rsidR="00846230">
        <w:rPr>
          <w:sz w:val="24"/>
          <w:szCs w:val="24"/>
        </w:rPr>
        <w:t>разному</w:t>
      </w:r>
      <w:proofErr w:type="gramEnd"/>
      <w:r w:rsidR="00846230">
        <w:rPr>
          <w:sz w:val="24"/>
          <w:szCs w:val="24"/>
        </w:rPr>
        <w:t>, в зависимости от её вида. Так, несюжетная игра объясняется кратко, лаконично, эмоционально – выразительно. Педагог даёт представление о её содержании, последовательности игровых действий, расположении игроков и атрибутов, правилах игры. Он может задать один -  два вопроса, чтобы убедится, что ребята его поняли. Основная часть времени предоставляется конкретным игровым действиям детей. В конце игры следует положительно оценить поступки тех детей, кто проявил определённые качества.</w:t>
      </w:r>
    </w:p>
    <w:p w:rsidR="005F6FC7" w:rsidRDefault="005F6FC7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Сюжетную игру можно объяснить по -  </w:t>
      </w:r>
      <w:proofErr w:type="gramStart"/>
      <w:r>
        <w:rPr>
          <w:sz w:val="24"/>
          <w:szCs w:val="24"/>
        </w:rPr>
        <w:t>разному</w:t>
      </w:r>
      <w:proofErr w:type="gramEnd"/>
      <w:r>
        <w:rPr>
          <w:sz w:val="24"/>
          <w:szCs w:val="24"/>
        </w:rPr>
        <w:t>. Например, педагог предварительно рассказывает о жизни того народа, в чью игру им предстоит играть. Или кратко рассказать о сюжете игры.</w:t>
      </w:r>
    </w:p>
    <w:p w:rsidR="005F6FC7" w:rsidRDefault="005F6FC7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Подвижные игры организуются и проводятся на занятиях физической культуры, во время досуговой деятельности, на прогулках, в свободное от занятий время. Хорошо организованные подвижные игры между занятиями благоприятно отражаются на состоянии и самочувствии детей. Они продуктивнее заниматься, лучше воспринимают материал, спокойнее ведут себя в группе.</w:t>
      </w:r>
      <w:r w:rsidR="002470B1">
        <w:rPr>
          <w:sz w:val="24"/>
          <w:szCs w:val="24"/>
        </w:rPr>
        <w:t xml:space="preserve"> Игры проводятся в любое свободное время дня, желательно на свежем воздухе, под руководством воспитателя или инструктора по физической культуре. Как правило, во всех играх дети участвуют добровольно, по желанию. Для игр старших и младших групп лучше отводить отдельные места. Хорошо проводить одновременно несколько игр, что даёт детям возможность выбора. Проводимые игры должны отвечать следующим требованиям: допускать  возможность смены  состава участников; быть хорошо знакомы детям; иметь простые правила; отвечать физической подготовленности детей; быть интересными для детей. Необходимо поощрять детей к самостоятельным играм.</w:t>
      </w:r>
    </w:p>
    <w:p w:rsidR="002470B1" w:rsidRDefault="002470B1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Потребность в движении у детей велика, однако неокрепший организм крайне чувствителен не только к недостатку, но и к избытку движений. Вот почему важен оптимальный режим двигательной активности в игровых упражнениях и подвижных играх.</w:t>
      </w:r>
      <w:r w:rsidR="000759AB">
        <w:rPr>
          <w:sz w:val="24"/>
          <w:szCs w:val="24"/>
        </w:rPr>
        <w:t xml:space="preserve"> Допустимую двигательную нагрузку необходимо регулировать: изменяя игровую ситуацию, увеличивая или уменьшая количество повторений в зависимости от возможностей детей в каждом конкретной игре. В ходе игры следует обращать внимание на внешние признаки утомления, так как даже в одной возрастной группе уровень физической подготовленности неодинаков. Нормальным считает</w:t>
      </w:r>
      <w:r w:rsidR="00DC4233">
        <w:rPr>
          <w:sz w:val="24"/>
          <w:szCs w:val="24"/>
        </w:rPr>
        <w:t>ся чуть возбуждённое лицо,</w:t>
      </w:r>
      <w:r w:rsidR="000759AB">
        <w:rPr>
          <w:sz w:val="24"/>
          <w:szCs w:val="24"/>
        </w:rPr>
        <w:t xml:space="preserve"> немного сниженное внимание, но достат</w:t>
      </w:r>
      <w:r w:rsidR="00DC4233">
        <w:rPr>
          <w:sz w:val="24"/>
          <w:szCs w:val="24"/>
        </w:rPr>
        <w:t>очно чёткое выполнение заданий</w:t>
      </w:r>
      <w:r w:rsidR="000759AB">
        <w:rPr>
          <w:sz w:val="24"/>
          <w:szCs w:val="24"/>
        </w:rPr>
        <w:t>, главное, отсутствие жалоб в чём – либо.</w:t>
      </w:r>
    </w:p>
    <w:p w:rsidR="000759AB" w:rsidRDefault="000759AB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Итак, подвижная игра в комплексе с другими воспитательными и образовательными средствами представляют собой основу начального этапа формирования гармонически развитой, активной личности, сочетающей в себе духовное богатство и физическое совершенство.</w:t>
      </w:r>
    </w:p>
    <w:p w:rsidR="000759AB" w:rsidRDefault="00DC423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Работая с детьми, педагогу надо помнить, что впечатления детства глубоки и неизгладимы в памяти взрослого человека. Они образуют фундамент для развития его нравственных качеств, сознания и дальнейшего проявления их в общественно полезной и творческой деятельности.</w:t>
      </w:r>
    </w:p>
    <w:p w:rsidR="00DC4233" w:rsidRDefault="00DC423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</w:p>
    <w:p w:rsidR="00DC4233" w:rsidRDefault="00DC423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</w:p>
    <w:p w:rsidR="00DC4233" w:rsidRDefault="00DC423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</w:p>
    <w:p w:rsidR="00DC4233" w:rsidRDefault="00DC423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</w:p>
    <w:p w:rsidR="00DC4233" w:rsidRDefault="00DC423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</w:p>
    <w:p w:rsidR="00DC4233" w:rsidRDefault="00DC423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</w:p>
    <w:p w:rsidR="00DC4233" w:rsidRDefault="00DC423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</w:p>
    <w:p w:rsidR="00DC4233" w:rsidRDefault="00DC423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</w:p>
    <w:p w:rsidR="00DC4233" w:rsidRDefault="00DC423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</w:p>
    <w:p w:rsidR="00DC4233" w:rsidRDefault="00DC423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</w:p>
    <w:p w:rsidR="00DC4233" w:rsidRDefault="00DC423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</w:p>
    <w:p w:rsidR="00DC4233" w:rsidRDefault="00DC423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</w:p>
    <w:p w:rsidR="00DC4233" w:rsidRDefault="00DC423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</w:p>
    <w:p w:rsidR="00DC4233" w:rsidRDefault="00DC423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</w:p>
    <w:p w:rsidR="00DC4233" w:rsidRDefault="00DC423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</w:p>
    <w:p w:rsidR="00DC4233" w:rsidRDefault="00DC423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</w:p>
    <w:p w:rsidR="00DC4233" w:rsidRDefault="00DC423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</w:p>
    <w:p w:rsidR="00DC4233" w:rsidRDefault="00DC423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</w:p>
    <w:p w:rsidR="00DC4233" w:rsidRDefault="00DC423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</w:p>
    <w:p w:rsidR="00DC4233" w:rsidRDefault="00DC423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</w:p>
    <w:p w:rsidR="00DC4233" w:rsidRDefault="00DC423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</w:p>
    <w:p w:rsidR="00DC4233" w:rsidRDefault="00DC423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</w:p>
    <w:p w:rsidR="00DC4233" w:rsidRDefault="00DC423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</w:p>
    <w:p w:rsidR="00DC4233" w:rsidRDefault="00DC423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</w:p>
    <w:p w:rsidR="00DC4233" w:rsidRDefault="00DC423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</w:p>
    <w:p w:rsidR="00DC4233" w:rsidRDefault="00DC423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</w:p>
    <w:p w:rsidR="00DC4233" w:rsidRDefault="00DC423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</w:p>
    <w:p w:rsidR="00DC4233" w:rsidRDefault="00DC423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Используемая литература:</w:t>
      </w:r>
    </w:p>
    <w:p w:rsidR="00DC4233" w:rsidRDefault="00DC423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</w:p>
    <w:p w:rsidR="00DC4233" w:rsidRDefault="00DC423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proofErr w:type="spellStart"/>
      <w:r>
        <w:rPr>
          <w:sz w:val="24"/>
          <w:szCs w:val="24"/>
        </w:rPr>
        <w:t>А.В.Кенеман</w:t>
      </w:r>
      <w:proofErr w:type="spellEnd"/>
      <w:r>
        <w:rPr>
          <w:sz w:val="24"/>
          <w:szCs w:val="24"/>
        </w:rPr>
        <w:t>.  Детские подвижные игры народов СССР. 1988 год.</w:t>
      </w:r>
    </w:p>
    <w:p w:rsidR="00DC4233" w:rsidRDefault="00DC4233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2.  </w:t>
      </w:r>
      <w:proofErr w:type="spellStart"/>
      <w:r>
        <w:rPr>
          <w:sz w:val="24"/>
          <w:szCs w:val="24"/>
        </w:rPr>
        <w:t>Л.И.Пензулаева</w:t>
      </w:r>
      <w:proofErr w:type="spellEnd"/>
      <w:r>
        <w:rPr>
          <w:sz w:val="24"/>
          <w:szCs w:val="24"/>
        </w:rPr>
        <w:t>. Подвижные игры и игровые упражнения. 2001 год.</w:t>
      </w:r>
    </w:p>
    <w:p w:rsidR="00DC4233" w:rsidRDefault="00DC4233" w:rsidP="006B5FEF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3. Г.И. </w:t>
      </w:r>
      <w:proofErr w:type="spellStart"/>
      <w:r>
        <w:rPr>
          <w:sz w:val="24"/>
          <w:szCs w:val="24"/>
        </w:rPr>
        <w:t>Погадаев</w:t>
      </w:r>
      <w:proofErr w:type="spellEnd"/>
      <w:r>
        <w:rPr>
          <w:sz w:val="24"/>
          <w:szCs w:val="24"/>
        </w:rPr>
        <w:t>. Настольная книга учителя физической культуры. 1998 год.</w:t>
      </w:r>
    </w:p>
    <w:p w:rsidR="000759AB" w:rsidRDefault="000759AB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</w:p>
    <w:p w:rsidR="0031366C" w:rsidRPr="00340D5D" w:rsidRDefault="0031366C" w:rsidP="001A2ACE">
      <w:pPr>
        <w:tabs>
          <w:tab w:val="left" w:pos="1170"/>
          <w:tab w:val="right" w:pos="9355"/>
        </w:tabs>
        <w:spacing w:line="20" w:lineRule="atLeast"/>
        <w:rPr>
          <w:sz w:val="24"/>
          <w:szCs w:val="24"/>
        </w:rPr>
      </w:pPr>
    </w:p>
    <w:sectPr w:rsidR="0031366C" w:rsidRPr="00340D5D" w:rsidSect="00DA7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1A70"/>
    <w:rsid w:val="000759AB"/>
    <w:rsid w:val="001A2ACE"/>
    <w:rsid w:val="002470B1"/>
    <w:rsid w:val="0031366C"/>
    <w:rsid w:val="00340D5D"/>
    <w:rsid w:val="00521D16"/>
    <w:rsid w:val="005F6FC7"/>
    <w:rsid w:val="00651A70"/>
    <w:rsid w:val="00683C0A"/>
    <w:rsid w:val="006B5FEF"/>
    <w:rsid w:val="00846230"/>
    <w:rsid w:val="009F68C8"/>
    <w:rsid w:val="00A066C3"/>
    <w:rsid w:val="00BD35C0"/>
    <w:rsid w:val="00DA70AD"/>
    <w:rsid w:val="00DC4233"/>
    <w:rsid w:val="00E6027B"/>
    <w:rsid w:val="00E818B8"/>
    <w:rsid w:val="00F96B9F"/>
    <w:rsid w:val="00FC1EFC"/>
    <w:rsid w:val="00FC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1530</Words>
  <Characters>8726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Matrix</cp:lastModifiedBy>
  <cp:revision>4</cp:revision>
  <dcterms:created xsi:type="dcterms:W3CDTF">2011-09-27T15:09:00Z</dcterms:created>
  <dcterms:modified xsi:type="dcterms:W3CDTF">2016-09-16T08:57:00Z</dcterms:modified>
</cp:coreProperties>
</file>